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487"/>
        <w:gridCol w:w="7229"/>
        <w:gridCol w:w="1174"/>
      </w:tblGrid>
      <w:tr w:rsidR="00FB5FE5" w:rsidRPr="00DE4523" w14:paraId="07164853" w14:textId="77777777" w:rsidTr="00B01868">
        <w:trPr>
          <w:trHeight w:val="1411"/>
        </w:trPr>
        <w:tc>
          <w:tcPr>
            <w:tcW w:w="2487" w:type="dxa"/>
            <w:vAlign w:val="bottom"/>
          </w:tcPr>
          <w:p w14:paraId="22AAE409" w14:textId="49A2261C" w:rsidR="00FB5FE5" w:rsidRPr="00772BA0" w:rsidRDefault="00FB5FE5" w:rsidP="00B01868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-3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1868">
              <w:rPr>
                <w:rFonts w:ascii="Century Gothic" w:hAnsi="Century Gothic"/>
              </w:rPr>
              <w:br/>
            </w:r>
          </w:p>
        </w:tc>
        <w:tc>
          <w:tcPr>
            <w:tcW w:w="7229" w:type="dxa"/>
            <w:vAlign w:val="bottom"/>
          </w:tcPr>
          <w:p w14:paraId="06CCBCA1" w14:textId="478BC3C6" w:rsidR="00FB5FE5" w:rsidRPr="0048189C" w:rsidRDefault="00FB5FE5" w:rsidP="00B01868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pour les cours </w:t>
            </w:r>
            <w:r w:rsidR="00021614">
              <w:rPr>
                <w:rFonts w:ascii="Century Gothic" w:hAnsi="Century Gothic"/>
                <w:b/>
                <w:sz w:val="28"/>
                <w:szCs w:val="28"/>
              </w:rPr>
              <w:br/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>PHA1110, PHA1120, PHA1130</w:t>
            </w:r>
            <w:r w:rsidR="00005BE4">
              <w:rPr>
                <w:rFonts w:ascii="Century Gothic" w:hAnsi="Century Gothic"/>
                <w:b/>
                <w:sz w:val="28"/>
                <w:szCs w:val="28"/>
              </w:rPr>
              <w:t xml:space="preserve">, 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>PHA1140</w:t>
            </w:r>
            <w:r w:rsidR="00021614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021614">
              <w:rPr>
                <w:rFonts w:ascii="Century Gothic" w:hAnsi="Century Gothic"/>
                <w:b/>
                <w:sz w:val="28"/>
                <w:szCs w:val="28"/>
              </w:rPr>
              <w:br/>
            </w:r>
            <w:r w:rsidR="00005BE4">
              <w:rPr>
                <w:rFonts w:ascii="Century Gothic" w:hAnsi="Century Gothic"/>
                <w:b/>
                <w:sz w:val="28"/>
                <w:szCs w:val="28"/>
              </w:rPr>
              <w:t>et PHA1170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 d</w:t>
            </w:r>
            <w:r w:rsidR="0048189C" w:rsidRPr="0048189C">
              <w:rPr>
                <w:rFonts w:ascii="Century Gothic" w:hAnsi="Century Gothic"/>
                <w:b/>
                <w:sz w:val="28"/>
                <w:szCs w:val="28"/>
              </w:rPr>
              <w:t>u Pharm. D.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B01868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6C3E1FF6" w:rsidR="004210AE" w:rsidRPr="00005BE4" w:rsidRDefault="00005BE4" w:rsidP="00005BE4">
      <w:pPr>
        <w:spacing w:before="120"/>
        <w:jc w:val="center"/>
        <w:rPr>
          <w:rFonts w:ascii="Century Gothic" w:hAnsi="Century Gothic"/>
          <w:b/>
          <w:i/>
          <w:sz w:val="18"/>
          <w:szCs w:val="18"/>
          <w:u w:val="single"/>
        </w:rPr>
      </w:pPr>
      <w:r w:rsidRPr="00005BE4">
        <w:rPr>
          <w:rFonts w:ascii="Century Gothic" w:hAnsi="Century Gothic"/>
          <w:b/>
          <w:i/>
          <w:color w:val="0070C0"/>
          <w:sz w:val="28"/>
          <w:szCs w:val="28"/>
        </w:rPr>
        <w:t xml:space="preserve">Étudiants en provenance du programme de Baccalauréat en sciences biopharmaceutiques ayant complété </w:t>
      </w:r>
      <w:r w:rsidR="00021614">
        <w:rPr>
          <w:rFonts w:ascii="Century Gothic" w:hAnsi="Century Gothic"/>
          <w:b/>
          <w:i/>
          <w:color w:val="0070C0"/>
          <w:sz w:val="28"/>
          <w:szCs w:val="28"/>
        </w:rPr>
        <w:t>un an seulement</w:t>
      </w:r>
    </w:p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34C34A20" w:rsidR="004210AE" w:rsidRPr="00DE4523" w:rsidRDefault="004210AE" w:rsidP="00393D13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005BE4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0F2A542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bookmarkStart w:id="1" w:name="_GoBack"/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bookmarkEnd w:id="1"/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61554709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43FA21E" w14:textId="6CE4EB4D" w:rsidR="009B07F2" w:rsidRDefault="009B07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7572155" w14:textId="26E26896" w:rsidR="001D47A1" w:rsidRPr="001D47A1" w:rsidRDefault="001D47A1" w:rsidP="001D47A1">
      <w:pPr>
        <w:spacing w:before="120"/>
        <w:jc w:val="both"/>
        <w:rPr>
          <w:rFonts w:ascii="Century Gothic" w:hAnsi="Century Gothic"/>
          <w:sz w:val="18"/>
          <w:szCs w:val="18"/>
        </w:rPr>
      </w:pPr>
      <w:r w:rsidRPr="001D47A1">
        <w:rPr>
          <w:rFonts w:ascii="Century Gothic" w:hAnsi="Century Gothic"/>
          <w:sz w:val="18"/>
          <w:szCs w:val="18"/>
        </w:rPr>
        <w:t xml:space="preserve">Pour chaque section, veuillez indiquer les sigles de cours que vous avez suivis, la note obtenue pour chacun </w:t>
      </w:r>
      <w:r w:rsidR="0002393F">
        <w:rPr>
          <w:rFonts w:ascii="Century Gothic" w:hAnsi="Century Gothic"/>
          <w:sz w:val="18"/>
          <w:szCs w:val="18"/>
        </w:rPr>
        <w:t>de ceux-ci</w:t>
      </w:r>
      <w:r w:rsidRPr="001D47A1">
        <w:rPr>
          <w:rFonts w:ascii="Century Gothic" w:hAnsi="Century Gothic"/>
          <w:sz w:val="18"/>
          <w:szCs w:val="18"/>
        </w:rPr>
        <w:t xml:space="preserve"> et l’année d’obtention.</w:t>
      </w:r>
    </w:p>
    <w:p w14:paraId="36323466" w14:textId="35AF640A" w:rsidR="001D47A1" w:rsidRPr="001D47A1" w:rsidRDefault="001D47A1" w:rsidP="001D47A1">
      <w:pPr>
        <w:spacing w:before="120"/>
        <w:jc w:val="both"/>
        <w:rPr>
          <w:rFonts w:ascii="Century Gothic" w:hAnsi="Century Gothic"/>
          <w:sz w:val="18"/>
          <w:szCs w:val="18"/>
        </w:rPr>
      </w:pPr>
      <w:r w:rsidRPr="001D47A1">
        <w:rPr>
          <w:rFonts w:ascii="Century Gothic" w:hAnsi="Century Gothic"/>
          <w:sz w:val="18"/>
          <w:szCs w:val="18"/>
        </w:rPr>
        <w:t xml:space="preserve">Vous devrez faire parvenir le présent formulaire à l’adresse courriel </w:t>
      </w:r>
      <w:hyperlink r:id="rId9" w:history="1">
        <w:r w:rsidRPr="001D47A1">
          <w:rPr>
            <w:rStyle w:val="Lienhypertexte"/>
            <w:rFonts w:ascii="Century Gothic" w:hAnsi="Century Gothic"/>
            <w:sz w:val="18"/>
            <w:szCs w:val="18"/>
          </w:rPr>
          <w:t>pharmd-info@pharm.umontreal.ca</w:t>
        </w:r>
      </w:hyperlink>
      <w:r w:rsidRPr="001D47A1">
        <w:rPr>
          <w:rFonts w:ascii="Century Gothic" w:hAnsi="Century Gothic"/>
          <w:sz w:val="18"/>
          <w:szCs w:val="18"/>
        </w:rPr>
        <w:t xml:space="preserve"> et fournir obligatoirement en pièce jointe votre </w:t>
      </w:r>
      <w:r w:rsidR="0002393F">
        <w:rPr>
          <w:rFonts w:ascii="Century Gothic" w:hAnsi="Century Gothic"/>
          <w:sz w:val="18"/>
          <w:szCs w:val="18"/>
        </w:rPr>
        <w:t xml:space="preserve">dernier </w:t>
      </w:r>
      <w:r w:rsidRPr="001D47A1">
        <w:rPr>
          <w:rFonts w:ascii="Century Gothic" w:hAnsi="Century Gothic"/>
          <w:sz w:val="18"/>
          <w:szCs w:val="18"/>
        </w:rPr>
        <w:t>relevé de notes.</w:t>
      </w:r>
    </w:p>
    <w:p w14:paraId="2523E8CD" w14:textId="112DCF9A" w:rsidR="001D47A1" w:rsidRDefault="001D47A1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25820955" w14:textId="77777777" w:rsidR="001D47A1" w:rsidRDefault="001D47A1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F43BFE7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920627" w14:textId="77777777" w:rsidR="00637BF2" w:rsidRPr="004D3E8D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22CBE34E" w:rsidR="004210AE" w:rsidRPr="00DE4523" w:rsidRDefault="004210AE" w:rsidP="00005BE4">
      <w:pPr>
        <w:shd w:val="clear" w:color="auto" w:fill="E6E6E6"/>
        <w:tabs>
          <w:tab w:val="left" w:pos="180"/>
        </w:tabs>
        <w:ind w:left="1843" w:hanging="1843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</w:t>
      </w:r>
      <w:r w:rsidR="00005BE4">
        <w:rPr>
          <w:rFonts w:ascii="Century Gothic" w:hAnsi="Century Gothic"/>
          <w:b/>
        </w:rPr>
        <w:t>1</w:t>
      </w:r>
      <w:r w:rsidR="004D3E8D">
        <w:rPr>
          <w:rFonts w:ascii="Century Gothic" w:hAnsi="Century Gothic"/>
          <w:b/>
        </w:rPr>
        <w:t xml:space="preserve"> -</w:t>
      </w:r>
      <w:r w:rsidR="00463A87">
        <w:rPr>
          <w:rFonts w:ascii="Century Gothic" w:hAnsi="Century Gothic"/>
          <w:b/>
        </w:rPr>
        <w:tab/>
      </w:r>
      <w:r w:rsidR="0048189C">
        <w:rPr>
          <w:rFonts w:ascii="Century Gothic" w:hAnsi="Century Gothic"/>
          <w:b/>
        </w:rPr>
        <w:t>Équivalence pour les cours PHA1110</w:t>
      </w:r>
      <w:r w:rsidR="00463A87">
        <w:rPr>
          <w:rFonts w:ascii="Century Gothic" w:hAnsi="Century Gothic"/>
          <w:b/>
        </w:rPr>
        <w:t xml:space="preserve"> (2 crédits)</w:t>
      </w:r>
      <w:r w:rsidR="0048189C">
        <w:rPr>
          <w:rFonts w:ascii="Century Gothic" w:hAnsi="Century Gothic"/>
          <w:b/>
        </w:rPr>
        <w:t xml:space="preserve">, </w:t>
      </w:r>
      <w:r w:rsidR="00EF4D70">
        <w:rPr>
          <w:rFonts w:ascii="Century Gothic" w:hAnsi="Century Gothic"/>
          <w:b/>
        </w:rPr>
        <w:t>PHA1120</w:t>
      </w:r>
      <w:r w:rsidR="00463A87">
        <w:rPr>
          <w:rFonts w:ascii="Century Gothic" w:hAnsi="Century Gothic"/>
          <w:b/>
        </w:rPr>
        <w:t xml:space="preserve"> (2 crédits)</w:t>
      </w:r>
      <w:r w:rsidR="00EF4D70">
        <w:rPr>
          <w:rFonts w:ascii="Century Gothic" w:hAnsi="Century Gothic"/>
          <w:b/>
        </w:rPr>
        <w:t xml:space="preserve">, </w:t>
      </w:r>
      <w:r w:rsidR="0048189C">
        <w:rPr>
          <w:rFonts w:ascii="Century Gothic" w:hAnsi="Century Gothic"/>
          <w:b/>
        </w:rPr>
        <w:t>PHA1130</w:t>
      </w:r>
      <w:r w:rsidR="00463A87">
        <w:rPr>
          <w:rFonts w:ascii="Century Gothic" w:hAnsi="Century Gothic"/>
          <w:b/>
        </w:rPr>
        <w:t xml:space="preserve"> ( 4 crédits)</w:t>
      </w:r>
      <w:r w:rsidR="0048189C">
        <w:rPr>
          <w:rFonts w:ascii="Century Gothic" w:hAnsi="Century Gothic"/>
          <w:b/>
        </w:rPr>
        <w:t xml:space="preserve"> et PHA1140</w:t>
      </w:r>
      <w:r w:rsidR="00463A87">
        <w:rPr>
          <w:rFonts w:ascii="Century Gothic" w:hAnsi="Century Gothic"/>
          <w:b/>
        </w:rPr>
        <w:t xml:space="preserve"> (3 crédits)</w:t>
      </w:r>
      <w:r w:rsidR="0048189C">
        <w:rPr>
          <w:rFonts w:ascii="Century Gothic" w:hAnsi="Century Gothic"/>
          <w:b/>
        </w:rPr>
        <w:t xml:space="preserve"> *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497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1842"/>
        <w:gridCol w:w="1276"/>
        <w:gridCol w:w="1701"/>
        <w:gridCol w:w="3544"/>
      </w:tblGrid>
      <w:tr w:rsidR="00D10185" w:rsidRPr="002E023C" w14:paraId="5CDBEC29" w14:textId="77777777" w:rsidTr="00005BE4">
        <w:trPr>
          <w:trHeight w:val="342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E2D7E" w14:textId="0AC2872B" w:rsidR="0020735B" w:rsidRPr="00772BA0" w:rsidRDefault="00D10185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2E397F9" w:rsidR="0020735B" w:rsidRPr="00772BA0" w:rsidRDefault="00D10185" w:rsidP="00EF4D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 w:rsidR="00EF4D70"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20735B" w:rsidRPr="00772BA0" w:rsidRDefault="00D10185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9FCA64" w14:textId="44C7D7DA" w:rsidR="0020735B" w:rsidRPr="00772BA0" w:rsidRDefault="00D10185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2440EE" w14:textId="6ACC425B" w:rsidR="0020735B" w:rsidRPr="00D10185" w:rsidRDefault="00B5596B" w:rsidP="00B5596B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Cours équivalents</w:t>
            </w:r>
            <w:r w:rsidR="00637BF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37BF2"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="00D10185"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="00D10185"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637BF2" w:rsidRPr="00DE4523" w14:paraId="3AE6F940" w14:textId="77777777" w:rsidTr="00005BE4">
        <w:trPr>
          <w:trHeight w:val="387"/>
        </w:trPr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770A7407" w14:textId="237312D9" w:rsidR="00637BF2" w:rsidRPr="00EB21F8" w:rsidRDefault="00637BF2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SBP1005, SBP1035, PBC1000,</w:t>
            </w:r>
          </w:p>
          <w:p w14:paraId="671235C3" w14:textId="77777777" w:rsidR="00637BF2" w:rsidRPr="00EB21F8" w:rsidRDefault="00637BF2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PBC2020, MCB1097</w:t>
            </w:r>
          </w:p>
          <w:p w14:paraId="270E4C42" w14:textId="6870C537" w:rsidR="00637BF2" w:rsidRPr="00EB21F8" w:rsidRDefault="00637BF2" w:rsidP="00EB21F8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ou</w:t>
            </w:r>
          </w:p>
          <w:p w14:paraId="6423CE03" w14:textId="77777777" w:rsidR="00637BF2" w:rsidRDefault="00637BF2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SBP1006, SBP1007, SBP1035, MCB1097</w:t>
            </w:r>
          </w:p>
          <w:p w14:paraId="4CA34851" w14:textId="77777777" w:rsidR="00591904" w:rsidRPr="00EB21F8" w:rsidRDefault="00591904" w:rsidP="00591904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ou</w:t>
            </w:r>
          </w:p>
          <w:p w14:paraId="7BFFCAEA" w14:textId="6998AC86" w:rsidR="00591904" w:rsidRPr="00EB21F8" w:rsidRDefault="00591904" w:rsidP="005919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SBP1006, SBP1007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br/>
              <w:t>et</w:t>
            </w:r>
            <w:r w:rsidRPr="00EB21F8">
              <w:rPr>
                <w:rFonts w:ascii="Century Gothic" w:hAnsi="Century Gothic"/>
                <w:i/>
                <w:sz w:val="18"/>
                <w:szCs w:val="18"/>
              </w:rPr>
              <w:t xml:space="preserve"> SBP1035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F187409" w14:textId="66A998A4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8284F05" w14:textId="424BBD1D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6C2CD0" w14:textId="7B36877B" w:rsidR="00637BF2" w:rsidRPr="00772BA0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5FAF3743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644ACB4F" w14:textId="632AF951" w:rsidR="00637BF2" w:rsidRDefault="00637BF2" w:rsidP="00637BF2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0186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48255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Accepté</w:t>
            </w:r>
          </w:p>
          <w:p w14:paraId="022A6EE8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2A6F0C88" w14:textId="0753E07B" w:rsidR="00637BF2" w:rsidRDefault="00637BF2" w:rsidP="00637BF2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0186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48255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43B46B5A" w14:textId="77777777" w:rsid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60D90F3D" w14:textId="77777777" w:rsidR="00637BF2" w:rsidRPr="00637BF2" w:rsidRDefault="00637BF2" w:rsidP="00637BF2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3EBF1E96" w14:textId="77777777" w:rsidR="00637BF2" w:rsidRDefault="00637BF2" w:rsidP="00637BF2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09FFF1AC" w14:textId="0E020672" w:rsidR="00637BF2" w:rsidRPr="00772BA0" w:rsidRDefault="00637BF2" w:rsidP="00637BF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  <w:tr w:rsidR="00637BF2" w:rsidRPr="00DE4523" w14:paraId="1F7B8EEB" w14:textId="77777777" w:rsidTr="00005BE4">
        <w:trPr>
          <w:trHeight w:val="387"/>
        </w:trPr>
        <w:tc>
          <w:tcPr>
            <w:tcW w:w="2134" w:type="dxa"/>
            <w:vMerge/>
          </w:tcPr>
          <w:p w14:paraId="489B965D" w14:textId="24667E3A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3E457F6" w14:textId="5691606C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A0F3A9B" w14:textId="2EBFDD8B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4815A9" w14:textId="319BCB13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vMerge/>
            <w:shd w:val="clear" w:color="auto" w:fill="E6E6E6"/>
          </w:tcPr>
          <w:p w14:paraId="6973EDED" w14:textId="6119ECA7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19BE8957" w14:textId="77777777" w:rsidTr="00005BE4">
        <w:trPr>
          <w:trHeight w:val="387"/>
        </w:trPr>
        <w:tc>
          <w:tcPr>
            <w:tcW w:w="2134" w:type="dxa"/>
            <w:vMerge/>
          </w:tcPr>
          <w:p w14:paraId="186EDF56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07AA122" w14:textId="2EDF75B3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848CB7" w14:textId="6D6F3544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170999" w14:textId="74C627AE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vMerge/>
            <w:shd w:val="clear" w:color="auto" w:fill="E6E6E6"/>
          </w:tcPr>
          <w:p w14:paraId="69D7E023" w14:textId="1FFDA565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143AA268" w14:textId="77777777" w:rsidTr="00005BE4">
        <w:trPr>
          <w:trHeight w:val="387"/>
        </w:trPr>
        <w:tc>
          <w:tcPr>
            <w:tcW w:w="2134" w:type="dxa"/>
            <w:vMerge/>
          </w:tcPr>
          <w:p w14:paraId="6D4E50B5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07B31E7" w14:textId="58B6D7DF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365863" w14:textId="6829EB2C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E9B657" w14:textId="690B4B0A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vMerge/>
            <w:shd w:val="clear" w:color="auto" w:fill="E6E6E6"/>
          </w:tcPr>
          <w:p w14:paraId="0D05026C" w14:textId="6E5A3886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7BF2" w:rsidRPr="00DE4523" w14:paraId="281CBFC5" w14:textId="77777777" w:rsidTr="00005BE4">
        <w:trPr>
          <w:trHeight w:val="387"/>
        </w:trPr>
        <w:tc>
          <w:tcPr>
            <w:tcW w:w="2134" w:type="dxa"/>
            <w:vMerge/>
          </w:tcPr>
          <w:p w14:paraId="419741C2" w14:textId="77777777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C2887D" w14:textId="59FB3B42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FB1B85" w14:textId="7CF8E9CB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5B9DAC" w14:textId="2807B81C" w:rsidR="00637BF2" w:rsidRPr="00EE30D9" w:rsidRDefault="00637BF2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vMerge/>
            <w:shd w:val="clear" w:color="auto" w:fill="E6E6E6"/>
          </w:tcPr>
          <w:p w14:paraId="14BCBFF4" w14:textId="6F32FD8E" w:rsidR="00637BF2" w:rsidRPr="00772BA0" w:rsidRDefault="00637BF2" w:rsidP="004D3E8D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B87B74A" w14:textId="4738314E" w:rsidR="00D10185" w:rsidRPr="00B5596B" w:rsidRDefault="00D10185" w:rsidP="00B5596B">
      <w:pPr>
        <w:spacing w:before="120"/>
        <w:ind w:left="142" w:hanging="142"/>
        <w:rPr>
          <w:rFonts w:ascii="Century Gothic" w:hAnsi="Century Gothic"/>
          <w:i/>
          <w:sz w:val="16"/>
          <w:szCs w:val="16"/>
        </w:rPr>
      </w:pPr>
      <w:r w:rsidRPr="00B5596B">
        <w:rPr>
          <w:rFonts w:ascii="Century Gothic" w:hAnsi="Century Gothic"/>
          <w:i/>
          <w:sz w:val="16"/>
          <w:szCs w:val="16"/>
        </w:rPr>
        <w:t>*</w:t>
      </w:r>
      <w:r w:rsidR="00B5596B" w:rsidRPr="00B5596B">
        <w:rPr>
          <w:rFonts w:ascii="Century Gothic" w:hAnsi="Century Gothic"/>
          <w:i/>
          <w:sz w:val="16"/>
          <w:szCs w:val="16"/>
        </w:rPr>
        <w:tab/>
      </w:r>
      <w:r w:rsidRPr="00B5596B">
        <w:rPr>
          <w:rFonts w:ascii="Century Gothic" w:hAnsi="Century Gothic"/>
          <w:i/>
          <w:sz w:val="16"/>
          <w:szCs w:val="16"/>
        </w:rPr>
        <w:t xml:space="preserve">Les étudiants </w:t>
      </w:r>
      <w:r w:rsidR="00021614">
        <w:rPr>
          <w:rFonts w:ascii="Century Gothic" w:hAnsi="Century Gothic"/>
          <w:i/>
          <w:sz w:val="16"/>
          <w:szCs w:val="16"/>
        </w:rPr>
        <w:t xml:space="preserve">qui obtiendront l’équivalence du cours PHA1140 </w:t>
      </w:r>
      <w:r w:rsidRPr="00B5596B">
        <w:rPr>
          <w:rFonts w:ascii="Century Gothic" w:hAnsi="Century Gothic"/>
          <w:i/>
          <w:sz w:val="16"/>
          <w:szCs w:val="16"/>
        </w:rPr>
        <w:t>devront participer aux unités d’apprentissage relatives à la nutrition. Les informations nécessaires seront transmises ultérieurement par le B</w:t>
      </w:r>
      <w:r w:rsidR="00B5596B">
        <w:rPr>
          <w:rFonts w:ascii="Century Gothic" w:hAnsi="Century Gothic"/>
          <w:i/>
          <w:sz w:val="16"/>
          <w:szCs w:val="16"/>
        </w:rPr>
        <w:t>ureau des affaires académiques d</w:t>
      </w:r>
      <w:r w:rsidRPr="00B5596B">
        <w:rPr>
          <w:rFonts w:ascii="Century Gothic" w:hAnsi="Century Gothic"/>
          <w:i/>
          <w:sz w:val="16"/>
          <w:szCs w:val="16"/>
        </w:rPr>
        <w:t>u Pharm. D.</w:t>
      </w:r>
    </w:p>
    <w:p w14:paraId="0458C3CE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EC1B9A2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2474B17" w14:textId="62448093" w:rsidR="00463A87" w:rsidRPr="00640866" w:rsidRDefault="00463A87" w:rsidP="00463A87">
      <w:pPr>
        <w:ind w:left="426" w:hanging="426"/>
        <w:rPr>
          <w:rFonts w:ascii="Century Gothic" w:hAnsi="Century Gothic"/>
          <w:b/>
          <w:sz w:val="18"/>
          <w:szCs w:val="18"/>
        </w:rPr>
      </w:pP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B01868" w:rsidRPr="004D4FFD">
        <w:rPr>
          <w:rFonts w:ascii="Century Gothic" w:hAnsi="Century Gothic" w:cs="Arial"/>
          <w:b/>
          <w:sz w:val="18"/>
          <w:szCs w:val="18"/>
        </w:rPr>
      </w:r>
      <w:r w:rsidR="00482557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r>
        <w:rPr>
          <w:rFonts w:ascii="Century Gothic" w:hAnsi="Century Gothic" w:cs="Arial"/>
          <w:b/>
          <w:sz w:val="18"/>
          <w:szCs w:val="18"/>
        </w:rPr>
        <w:t xml:space="preserve"> 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 xml:space="preserve">J’assume les impacts d’un </w:t>
      </w:r>
      <w:r w:rsidR="006D03BB">
        <w:rPr>
          <w:rFonts w:ascii="Century Gothic" w:hAnsi="Century Gothic"/>
          <w:b/>
          <w:sz w:val="18"/>
          <w:szCs w:val="18"/>
        </w:rPr>
        <w:t>régime</w:t>
      </w:r>
      <w:r>
        <w:rPr>
          <w:rFonts w:ascii="Century Gothic" w:hAnsi="Century Gothic"/>
          <w:b/>
          <w:sz w:val="18"/>
          <w:szCs w:val="18"/>
        </w:rPr>
        <w:t xml:space="preserve"> d’inscription à temps partiel au trimestre d’automne de ma première année au programme du Pharm. D.</w:t>
      </w: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116F656" w14:textId="08ACD92D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A1437E9" w14:textId="77777777" w:rsidR="001D47A1" w:rsidRPr="004D3E8D" w:rsidRDefault="001D47A1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8F4F9E4" w14:textId="02DBD99E" w:rsidR="00005BE4" w:rsidRPr="00DE4523" w:rsidRDefault="00005BE4" w:rsidP="00005BE4">
      <w:pPr>
        <w:shd w:val="clear" w:color="auto" w:fill="E6E6E6"/>
        <w:tabs>
          <w:tab w:val="left" w:pos="180"/>
        </w:tabs>
        <w:ind w:left="1843" w:hanging="1843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 xml:space="preserve">2 - </w:t>
      </w:r>
      <w:r>
        <w:rPr>
          <w:rFonts w:ascii="Century Gothic" w:hAnsi="Century Gothic"/>
          <w:b/>
        </w:rPr>
        <w:tab/>
        <w:t>Équivalence pour le cours PHA1170 (2 crédits)</w:t>
      </w:r>
    </w:p>
    <w:p w14:paraId="126E7699" w14:textId="32C886A0" w:rsidR="00584E8B" w:rsidRDefault="00584E8B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51E1870F" w14:textId="5407299B" w:rsidR="00584E8B" w:rsidRDefault="00584E8B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D41360" w14:textId="77777777" w:rsidR="00584E8B" w:rsidRPr="004D3E8D" w:rsidRDefault="00584E8B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497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1842"/>
        <w:gridCol w:w="1276"/>
        <w:gridCol w:w="1701"/>
        <w:gridCol w:w="3544"/>
      </w:tblGrid>
      <w:tr w:rsidR="00005BE4" w:rsidRPr="002E023C" w14:paraId="196884D7" w14:textId="77777777" w:rsidTr="00005BE4">
        <w:trPr>
          <w:trHeight w:val="342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438DF" w14:textId="77777777" w:rsidR="00005BE4" w:rsidRPr="00772BA0" w:rsidRDefault="00005BE4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6A432" w14:textId="77777777" w:rsidR="00005BE4" w:rsidRPr="00772BA0" w:rsidRDefault="00005BE4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5DC31" w14:textId="77777777" w:rsidR="00005BE4" w:rsidRPr="00772BA0" w:rsidRDefault="00005BE4" w:rsidP="001D60D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2D2F53" w14:textId="77777777" w:rsidR="00005BE4" w:rsidRPr="00772BA0" w:rsidRDefault="00005BE4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7D4FBB" w14:textId="77777777" w:rsidR="00005BE4" w:rsidRPr="00D10185" w:rsidRDefault="00005BE4" w:rsidP="001D60D0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005BE4" w:rsidRPr="00DE4523" w14:paraId="134CF91B" w14:textId="77777777" w:rsidTr="00021614">
        <w:trPr>
          <w:trHeight w:val="387"/>
        </w:trPr>
        <w:tc>
          <w:tcPr>
            <w:tcW w:w="2134" w:type="dxa"/>
            <w:vMerge w:val="restart"/>
            <w:tcBorders>
              <w:top w:val="single" w:sz="4" w:space="0" w:color="auto"/>
            </w:tcBorders>
          </w:tcPr>
          <w:p w14:paraId="7301F006" w14:textId="77777777" w:rsidR="00021614" w:rsidRDefault="00021614" w:rsidP="00021614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  <w:p w14:paraId="19B06D20" w14:textId="0C066F1F" w:rsidR="00021614" w:rsidRDefault="00005BE4" w:rsidP="00021614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SBP1010</w:t>
            </w:r>
          </w:p>
          <w:p w14:paraId="47AC15F9" w14:textId="2C621BDA" w:rsidR="00021614" w:rsidRDefault="00021614" w:rsidP="00021614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  <w:p w14:paraId="4AD355D5" w14:textId="77777777" w:rsidR="00021614" w:rsidRDefault="00021614" w:rsidP="00021614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  <w:p w14:paraId="63A283C0" w14:textId="42308309" w:rsidR="00021614" w:rsidRPr="00021614" w:rsidRDefault="00005BE4" w:rsidP="00021614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SBP2010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638C673" w14:textId="77777777" w:rsidR="00021614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CF5497E" w14:textId="5ECBF155" w:rsidR="00005BE4" w:rsidRDefault="00005BE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6AE0826A" w14:textId="77777777" w:rsidR="00021614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CA551B6" w14:textId="0E46609E" w:rsidR="00021614" w:rsidRPr="00772BA0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C620FD" w14:textId="77777777" w:rsidR="00021614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40B6E2E" w14:textId="100F8123" w:rsidR="00005BE4" w:rsidRDefault="00005BE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52A0CC0C" w14:textId="77777777" w:rsidR="00021614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D3CA1B7" w14:textId="2911342D" w:rsidR="00021614" w:rsidRPr="00772BA0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D7BCEBD" w14:textId="77777777" w:rsidR="00021614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7E92503" w14:textId="685B978E" w:rsidR="00005BE4" w:rsidRDefault="00005BE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632EAFE2" w14:textId="77777777" w:rsidR="00021614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A14A0DA" w14:textId="663D929E" w:rsidR="00021614" w:rsidRPr="00772BA0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446BADF3" w14:textId="77777777" w:rsidR="00005BE4" w:rsidRPr="00637BF2" w:rsidRDefault="00005BE4" w:rsidP="001D60D0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71FD2C8D" w14:textId="619DD498" w:rsidR="00005BE4" w:rsidRDefault="00005BE4" w:rsidP="001D60D0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0186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48255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Accepté</w:t>
            </w:r>
          </w:p>
          <w:p w14:paraId="18A2FEEF" w14:textId="77777777" w:rsidR="00005BE4" w:rsidRPr="00637BF2" w:rsidRDefault="00005BE4" w:rsidP="001D60D0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401AC4E8" w14:textId="1ABA1B11" w:rsidR="00005BE4" w:rsidRDefault="00005BE4" w:rsidP="001D60D0">
            <w:pPr>
              <w:spacing w:before="120"/>
              <w:ind w:left="1019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0186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48255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5E00C6F4" w14:textId="77777777" w:rsidR="00005BE4" w:rsidRDefault="00005BE4" w:rsidP="001D60D0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5EDD7434" w14:textId="77777777" w:rsidR="00005BE4" w:rsidRPr="00637BF2" w:rsidRDefault="00005BE4" w:rsidP="001D60D0">
            <w:pPr>
              <w:tabs>
                <w:tab w:val="left" w:pos="5760"/>
                <w:tab w:val="right" w:leader="underscore" w:pos="10206"/>
              </w:tabs>
              <w:rPr>
                <w:rFonts w:ascii="Century Gothic" w:hAnsi="Century Gothic"/>
                <w:sz w:val="8"/>
                <w:szCs w:val="8"/>
              </w:rPr>
            </w:pPr>
          </w:p>
          <w:p w14:paraId="70BFC881" w14:textId="77777777" w:rsidR="00005BE4" w:rsidRDefault="00005BE4" w:rsidP="001D60D0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087BDFFF" w14:textId="77777777" w:rsidR="00005BE4" w:rsidRPr="00772BA0" w:rsidRDefault="00005BE4" w:rsidP="001D60D0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  <w:tr w:rsidR="00021614" w:rsidRPr="00DE4523" w14:paraId="4806D8CA" w14:textId="77777777" w:rsidTr="00584E8B">
        <w:trPr>
          <w:trHeight w:val="69"/>
        </w:trPr>
        <w:tc>
          <w:tcPr>
            <w:tcW w:w="2134" w:type="dxa"/>
            <w:vMerge/>
          </w:tcPr>
          <w:p w14:paraId="0AFD2E85" w14:textId="77777777" w:rsidR="00021614" w:rsidRPr="00EE30D9" w:rsidRDefault="00021614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DEE5027" w14:textId="44037743" w:rsidR="00021614" w:rsidRPr="00EE30D9" w:rsidRDefault="00021614" w:rsidP="00021614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A85A59C" w14:textId="17A4AFD1" w:rsidR="00021614" w:rsidRPr="00EE30D9" w:rsidRDefault="00021614" w:rsidP="00021614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42F2969" w14:textId="3991F681" w:rsidR="00021614" w:rsidRPr="00EE30D9" w:rsidRDefault="00021614" w:rsidP="00021614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01868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vMerge/>
            <w:shd w:val="clear" w:color="auto" w:fill="E6E6E6"/>
          </w:tcPr>
          <w:p w14:paraId="005495E3" w14:textId="77777777" w:rsidR="00021614" w:rsidRPr="00772BA0" w:rsidRDefault="00021614" w:rsidP="001D60D0">
            <w:pPr>
              <w:spacing w:before="6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3DDAAC1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9EC6F14" w14:textId="5D816E7B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9785A78" w14:textId="29339C1D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F8DB4D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E6E1840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5C58EA7D" w:rsidR="004210AE" w:rsidRDefault="00005BE4" w:rsidP="00005BE4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Date </w:t>
      </w:r>
      <w:r w:rsidRPr="00DE4523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</w:t>
      </w:r>
      <w:r>
        <w:rPr>
          <w:rFonts w:ascii="Century Gothic" w:hAnsi="Century Gothic"/>
          <w:sz w:val="18"/>
          <w:szCs w:val="18"/>
        </w:rPr>
        <w:fldChar w:fldCharType="end"/>
      </w:r>
    </w:p>
    <w:sectPr w:rsidR="004210AE" w:rsidSect="004D3E8D">
      <w:footerReference w:type="default" r:id="rId10"/>
      <w:footerReference w:type="first" r:id="rId11"/>
      <w:type w:val="continuous"/>
      <w:pgSz w:w="12240" w:h="15840" w:code="5"/>
      <w:pgMar w:top="567" w:right="630" w:bottom="851" w:left="107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7046" w14:textId="77777777" w:rsidR="00482557" w:rsidRDefault="00482557">
      <w:r>
        <w:separator/>
      </w:r>
    </w:p>
  </w:endnote>
  <w:endnote w:type="continuationSeparator" w:id="0">
    <w:p w14:paraId="2D72B4C6" w14:textId="77777777" w:rsidR="00482557" w:rsidRDefault="0048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23F7" w14:textId="4793C5A9" w:rsidR="00463A87" w:rsidRPr="00D10185" w:rsidRDefault="00463A87" w:rsidP="00D10185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11EE3" w14:textId="32982A0F" w:rsidR="00463A87" w:rsidRPr="00C44AD3" w:rsidRDefault="00463A87" w:rsidP="00EF4D70">
    <w:pPr>
      <w:pStyle w:val="Pieddepage"/>
      <w:tabs>
        <w:tab w:val="clear" w:pos="4320"/>
        <w:tab w:val="clear" w:pos="8640"/>
        <w:tab w:val="center" w:pos="5103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 w:rsidR="009B07F2">
      <w:rPr>
        <w:rFonts w:ascii="Century Gothic" w:hAnsi="Century Gothic"/>
        <w:i/>
        <w:noProof/>
        <w:sz w:val="16"/>
        <w:szCs w:val="16"/>
      </w:rPr>
      <w:t>ie, 2014-201</w:t>
    </w:r>
    <w:r w:rsidR="00005BE4">
      <w:rPr>
        <w:rFonts w:ascii="Century Gothic" w:hAnsi="Century Gothic"/>
        <w:i/>
        <w:noProof/>
        <w:sz w:val="16"/>
        <w:szCs w:val="16"/>
      </w:rPr>
      <w:t>9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99263" w14:textId="77777777" w:rsidR="00482557" w:rsidRDefault="00482557">
      <w:r>
        <w:separator/>
      </w:r>
    </w:p>
  </w:footnote>
  <w:footnote w:type="continuationSeparator" w:id="0">
    <w:p w14:paraId="0F45A32F" w14:textId="77777777" w:rsidR="00482557" w:rsidRDefault="0048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hideSpellingErrors/>
  <w:hideGrammaticalErrors/>
  <w:proofState w:spelling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19"/>
    <w:rsid w:val="00005BE4"/>
    <w:rsid w:val="000166B3"/>
    <w:rsid w:val="00021614"/>
    <w:rsid w:val="000220C0"/>
    <w:rsid w:val="0002393F"/>
    <w:rsid w:val="000266AC"/>
    <w:rsid w:val="000B188E"/>
    <w:rsid w:val="000C35C0"/>
    <w:rsid w:val="000E7DE5"/>
    <w:rsid w:val="000F43D6"/>
    <w:rsid w:val="0010075D"/>
    <w:rsid w:val="0010730F"/>
    <w:rsid w:val="00132404"/>
    <w:rsid w:val="0013276C"/>
    <w:rsid w:val="001429E2"/>
    <w:rsid w:val="00151CF0"/>
    <w:rsid w:val="00152DD0"/>
    <w:rsid w:val="001D47A1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32C5A"/>
    <w:rsid w:val="003926A3"/>
    <w:rsid w:val="00393D13"/>
    <w:rsid w:val="003B74F3"/>
    <w:rsid w:val="003C555A"/>
    <w:rsid w:val="003F2CA0"/>
    <w:rsid w:val="00412EB0"/>
    <w:rsid w:val="004204A9"/>
    <w:rsid w:val="004210AE"/>
    <w:rsid w:val="0044032D"/>
    <w:rsid w:val="004425C0"/>
    <w:rsid w:val="00450FE0"/>
    <w:rsid w:val="00463A87"/>
    <w:rsid w:val="00470967"/>
    <w:rsid w:val="004804FB"/>
    <w:rsid w:val="0048189C"/>
    <w:rsid w:val="00482557"/>
    <w:rsid w:val="00487842"/>
    <w:rsid w:val="004C7703"/>
    <w:rsid w:val="004D2753"/>
    <w:rsid w:val="004D3E8D"/>
    <w:rsid w:val="004E68EB"/>
    <w:rsid w:val="005041CC"/>
    <w:rsid w:val="005436CF"/>
    <w:rsid w:val="0057173A"/>
    <w:rsid w:val="00584E8B"/>
    <w:rsid w:val="00591904"/>
    <w:rsid w:val="005A7C3B"/>
    <w:rsid w:val="005C6865"/>
    <w:rsid w:val="005C77A3"/>
    <w:rsid w:val="00610550"/>
    <w:rsid w:val="00615CA9"/>
    <w:rsid w:val="00630011"/>
    <w:rsid w:val="00637BF2"/>
    <w:rsid w:val="00640866"/>
    <w:rsid w:val="00651ABD"/>
    <w:rsid w:val="00673C6B"/>
    <w:rsid w:val="0067440C"/>
    <w:rsid w:val="00693F85"/>
    <w:rsid w:val="00693FE7"/>
    <w:rsid w:val="006C0378"/>
    <w:rsid w:val="006C6B93"/>
    <w:rsid w:val="006D03BB"/>
    <w:rsid w:val="006E203D"/>
    <w:rsid w:val="007843B2"/>
    <w:rsid w:val="007F14FF"/>
    <w:rsid w:val="00803D7C"/>
    <w:rsid w:val="008212E2"/>
    <w:rsid w:val="00827604"/>
    <w:rsid w:val="00887939"/>
    <w:rsid w:val="008B3EF0"/>
    <w:rsid w:val="00926FF3"/>
    <w:rsid w:val="00935555"/>
    <w:rsid w:val="00946A3F"/>
    <w:rsid w:val="00967EEE"/>
    <w:rsid w:val="009836FC"/>
    <w:rsid w:val="009B07F2"/>
    <w:rsid w:val="00A009B5"/>
    <w:rsid w:val="00A5652B"/>
    <w:rsid w:val="00A80AB5"/>
    <w:rsid w:val="00B01868"/>
    <w:rsid w:val="00B426A5"/>
    <w:rsid w:val="00B4798B"/>
    <w:rsid w:val="00B5596B"/>
    <w:rsid w:val="00BD48A6"/>
    <w:rsid w:val="00BE4BBC"/>
    <w:rsid w:val="00BF7618"/>
    <w:rsid w:val="00C14FF9"/>
    <w:rsid w:val="00C25ECB"/>
    <w:rsid w:val="00C30B50"/>
    <w:rsid w:val="00C35721"/>
    <w:rsid w:val="00C46BCF"/>
    <w:rsid w:val="00C67DE2"/>
    <w:rsid w:val="00C86752"/>
    <w:rsid w:val="00CD0223"/>
    <w:rsid w:val="00CF6896"/>
    <w:rsid w:val="00D10185"/>
    <w:rsid w:val="00D41BD1"/>
    <w:rsid w:val="00D56BD8"/>
    <w:rsid w:val="00D56F70"/>
    <w:rsid w:val="00D94E2A"/>
    <w:rsid w:val="00DB6E9D"/>
    <w:rsid w:val="00DF01A9"/>
    <w:rsid w:val="00E05534"/>
    <w:rsid w:val="00E70019"/>
    <w:rsid w:val="00E72191"/>
    <w:rsid w:val="00E82A7E"/>
    <w:rsid w:val="00E97D2F"/>
    <w:rsid w:val="00EB21F8"/>
    <w:rsid w:val="00EB22B7"/>
    <w:rsid w:val="00EF4D70"/>
    <w:rsid w:val="00FB34EC"/>
    <w:rsid w:val="00FB5FE5"/>
    <w:rsid w:val="00FD4FFF"/>
    <w:rsid w:val="00FF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Mentionnonrsolue">
    <w:name w:val="Unresolved Mention"/>
    <w:basedOn w:val="Policepardfaut"/>
    <w:rsid w:val="001D4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harmd-info@pharm.umontreal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PHARMACIE</vt:lpstr>
    </vt:vector>
  </TitlesOfParts>
  <Company>Faculté de pharmacie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Microsoft Office User</cp:lastModifiedBy>
  <cp:revision>6</cp:revision>
  <cp:lastPrinted>2013-07-03T19:48:00Z</cp:lastPrinted>
  <dcterms:created xsi:type="dcterms:W3CDTF">2019-05-16T20:52:00Z</dcterms:created>
  <dcterms:modified xsi:type="dcterms:W3CDTF">2019-05-21T12:13:00Z</dcterms:modified>
</cp:coreProperties>
</file>